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1048385</wp:posOffset>
            </wp:positionH>
            <wp:positionV relativeFrom="page">
              <wp:posOffset>431800</wp:posOffset>
            </wp:positionV>
            <wp:extent cx="5349240" cy="7975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79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August 1, 2024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Securities and Exchange Commission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Division of Corporate Finance</w:t>
      </w: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Office of Industrial Applications and Services</w:t>
      </w: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100 F Street, NE</w:t>
      </w: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Washington, D.C. 20549</w:t>
      </w: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Attn: Tracey Houser and Al Pavot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Merit Medical Systems, Inc.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Form 10-K for Fiscal Year Ended December 31, 2023 Filed February 28, 2024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Form 8-K Filed February 28,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Response Letter Dated July 12,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File No. 000-18592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1160" w:space="340"/>
            <w:col w:w="7519"/>
          </w:cols>
          <w:pgMar w:left="1440" w:top="1440" w:right="1440" w:bottom="1440" w:gutter="0" w:footer="0" w:header="0"/>
          <w:type w:val="continuous"/>
        </w:sect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Dear Ms. Houser and Mr. Pavot: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jc w:val="both"/>
        <w:ind w:left="200" w:right="219" w:firstLine="648"/>
        <w:spacing w:after="0" w:line="2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Merit Medical Systems, Inc. (the “Company”), is in receipt of a letter dated July 22, 2024 (the “Comment Letter”) from the staff of the Securities and Exchange Commission (the “Staff”) concerning the above-captioned filings. To facilitate the Staff’s review, we have reproduced the text of the Staff’s comment in italics below. Our response appears immediately below the comment.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auto"/>
        </w:rPr>
        <w:t>Form 8-K Filed February 28, 2024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auto"/>
        </w:rPr>
        <w:t>Exhibit 99.1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Comment: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jc w:val="both"/>
        <w:ind w:left="860" w:right="219" w:hanging="327"/>
        <w:spacing w:after="0" w:line="246" w:lineRule="auto"/>
        <w:tabs>
          <w:tab w:leader="none" w:pos="8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>We note your response to our comment letter. Based on the information provided for the Foundations for Growth Program costs captured in the corporate transformation and restructuring non-GAAP adjustment, these costs appear to have been incurred in the normal course of your operations. With reference to Question 100.01 of the Compliance and Disclosure Interpretations for Non-GAAP Financial Measures, please confirm that you will no longer exclude the corporate transformation costs from your non-GAAP measures.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</w:pPr>
    </w:p>
    <w:p>
      <w:pPr>
        <w:jc w:val="both"/>
        <w:ind w:left="860" w:right="219"/>
        <w:spacing w:after="0" w:line="247" w:lineRule="auto"/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Response: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Commencing with our Current Report on Form 8-K to be filed later today, financial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information presented in earnings releases and other presentation materials which include non-GAAP financial measures will not exclude consulting costs associated with our Foundations for Growth Program from our non-GAAP measures. Prior period presentations of such information will be recast to conform with the current year presentation.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133985</wp:posOffset>
            </wp:positionH>
            <wp:positionV relativeFrom="paragraph">
              <wp:posOffset>1374140</wp:posOffset>
            </wp:positionV>
            <wp:extent cx="5452110" cy="25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1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  <w:type w:val="continuous"/>
        </w:sectPr>
      </w:pPr>
    </w:p>
    <w:bookmarkStart w:id="1" w:name="page2"/>
    <w:bookmarkEnd w:id="1"/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August 1, 2024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Securities and Exchange Commission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Division of Corporate Finance</w:t>
      </w: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Office of Industrial Applications and Services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Page 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133985</wp:posOffset>
            </wp:positionH>
            <wp:positionV relativeFrom="paragraph">
              <wp:posOffset>40005</wp:posOffset>
            </wp:positionV>
            <wp:extent cx="125984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left="860" w:right="219"/>
        <w:spacing w:after="0" w:line="2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We appreciate your review of this response. Please feel free to contact me at (801) 316-4959 or through e-mail at rparra@merit.com for any additional questions or comments regarding the foregoing matter.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Very truly yours,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/s/ RAUL PARRA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2860040</wp:posOffset>
            </wp:positionH>
            <wp:positionV relativeFrom="paragraph">
              <wp:posOffset>13970</wp:posOffset>
            </wp:positionV>
            <wp:extent cx="272605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0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Chief Financial Officer and Treasurer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Merit Medical Systems,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133985</wp:posOffset>
            </wp:positionH>
            <wp:positionV relativeFrom="paragraph">
              <wp:posOffset>928370</wp:posOffset>
            </wp:positionV>
            <wp:extent cx="545211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1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236855</wp:posOffset>
            </wp:positionH>
            <wp:positionV relativeFrom="paragraph">
              <wp:posOffset>156845</wp:posOffset>
            </wp:positionV>
            <wp:extent cx="5349240" cy="419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41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019"/>
      </w:cols>
      <w:pgMar w:left="1440" w:top="65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2024-09-11T23:10:33Z</dcterms:created>
  <dcterms:modified xsi:type="dcterms:W3CDTF">2024-09-11T23:10:33Z</dcterms:modified>
</cp:coreProperties>
</file>