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070921.xml.htm"/>
      <w:bookmarkStart w:id="1" w:name="ksform409092026_0709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Lewis Sheri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W MERIT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MERIT MEDICAL SYSTEMS INC</w:t>
              </w:r>
            </w:hyperlink>
            <w:r>
              <w:rPr/>
              <w:t xml:space="preserve"> [ </w:t>
            </w:r>
            <w:r>
              <w:rPr>
                <w:rFonts w:ascii="Times;serif" w:hAnsi="Times;serif"/>
                <w:color w:val="0000FF"/>
                <w:sz w:val="24"/>
                <w:shd w:fill="FFFFFF" w:val="clear"/>
              </w:rPr>
              <w:t>MMSI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of Global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8,371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involved the reporting person's receipt of a grant of 8,371 restricted stock units (RSUs) under the Merit Medical Systems, Inc. 2026 Equity Incentive Plan. The RSUs granted to the reporting person will vest in three equal annual increments, one-third each, on the anniversaries of the award date. Vesting of the RSUs is subject to continued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G.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9410" TargetMode="External"/><Relationship Id="rId5" Type="http://schemas.openxmlformats.org/officeDocument/2006/relationships/hyperlink" Target="http://www.sec.gov/cgi-bin/browse-edgar?action=getcompany&amp;CIK=00008569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3431</Characters>
  <CharactersWithSpaces>4000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