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Perez Silvia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6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1600 WEST MERIT PARKWAY</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SOUTH</w:t>
            </w:r>
          </w:p>
        </w:tc>
        <w:tc>
          <w:tcPr>
            <w:tcW w:w="14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UT</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84095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14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6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MERIT MEDICAL SYSTEMS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0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MMSI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05/18/2026</w:t>
            </w:r>
          </w:p>
        </w:tc>
        <w:tc>
          <w:tcPr>
            <w:tcW w:w="6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3,457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8,040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3,457 restricted stock units (RSUs) under the Merit Medical Systems, Inc. 2026 Equity Incentive Plan. The RSUs granted to the reporting person will vest on May 3, 2027. Vesting of the RSUs is subject to continued service to the issuer through the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Brian G. Lloyd,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6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The undersigned hereby makes, constitutes, and appoints each of Brian G. Lloyd, Raul Parra Jr. and Matthew C. Fleming, or either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Merit Medical Systems, Inc.(the “Company”), to:</w:t>
      </w:r>
    </w:p>
    <w:p>
      <w:pPr>
        <w:spacing w:after="0" w:line="160" w:lineRule="exact"/>
        <w:rPr>
          <w:sz w:val="20"/>
          <w:szCs w:val="20"/>
          <w:color w:val="auto"/>
        </w:rPr>
      </w:pPr>
    </w:p>
    <w:p>
      <w:pPr>
        <w:jc w:val="both"/>
        <w:ind w:left="640" w:hanging="314"/>
        <w:spacing w:after="0" w:line="24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86" w:lineRule="exact"/>
        <w:rPr>
          <w:rFonts w:ascii="Times New Roman" w:cs="Times New Roman" w:eastAsia="Times New Roman" w:hAnsi="Times New Roman"/>
          <w:sz w:val="20"/>
          <w:szCs w:val="20"/>
          <w:color w:val="auto"/>
        </w:rPr>
      </w:pPr>
    </w:p>
    <w:p>
      <w:pPr>
        <w:jc w:val="both"/>
        <w:ind w:left="640" w:hanging="314"/>
        <w:spacing w:after="0" w:line="242"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86" w:lineRule="exact"/>
        <w:rPr>
          <w:rFonts w:ascii="Times New Roman" w:cs="Times New Roman" w:eastAsia="Times New Roman" w:hAnsi="Times New Roman"/>
          <w:sz w:val="20"/>
          <w:szCs w:val="20"/>
          <w:color w:val="auto"/>
        </w:rPr>
      </w:pPr>
    </w:p>
    <w:p>
      <w:pPr>
        <w:ind w:left="640" w:right="20" w:hanging="314"/>
        <w:spacing w:after="0" w:line="26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w:t>
      </w:r>
    </w:p>
    <w:p>
      <w:pPr>
        <w:spacing w:after="0" w:line="166" w:lineRule="exact"/>
        <w:rPr>
          <w:rFonts w:ascii="Times New Roman" w:cs="Times New Roman" w:eastAsia="Times New Roman" w:hAnsi="Times New Roman"/>
          <w:sz w:val="20"/>
          <w:szCs w:val="20"/>
          <w:color w:val="auto"/>
        </w:rPr>
      </w:pPr>
    </w:p>
    <w:p>
      <w:pPr>
        <w:ind w:left="620" w:hanging="29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submit or otherwise deliver SEC Filings to any securities exchange on which the Company’s securities may be listed or traded.</w:t>
      </w:r>
    </w:p>
    <w:p>
      <w:pPr>
        <w:spacing w:after="0" w:line="232" w:lineRule="exact"/>
        <w:rPr>
          <w:rFonts w:ascii="Times New Roman" w:cs="Times New Roman" w:eastAsia="Times New Roman" w:hAnsi="Times New Roman"/>
          <w:sz w:val="18"/>
          <w:szCs w:val="18"/>
          <w:color w:val="auto"/>
        </w:rPr>
      </w:pPr>
    </w:p>
    <w:p>
      <w:pPr>
        <w:jc w:val="both"/>
        <w:ind w:left="640" w:hanging="314"/>
        <w:spacing w:after="0" w:line="239"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93" w:lineRule="exact"/>
        <w:rPr>
          <w:rFonts w:ascii="Times New Roman" w:cs="Times New Roman" w:eastAsia="Times New Roman" w:hAnsi="Times New Roman"/>
          <w:sz w:val="20"/>
          <w:szCs w:val="20"/>
          <w:color w:val="auto"/>
        </w:rPr>
      </w:pPr>
    </w:p>
    <w:p>
      <w:pPr>
        <w:jc w:val="both"/>
        <w:ind w:left="640" w:hanging="314"/>
        <w:spacing w:after="0" w:line="248"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183" w:lineRule="exact"/>
        <w:rPr>
          <w:sz w:val="20"/>
          <w:szCs w:val="20"/>
          <w:color w:val="auto"/>
        </w:rPr>
      </w:pPr>
    </w:p>
    <w:p>
      <w:pPr>
        <w:ind w:left="1140" w:hanging="320"/>
        <w:spacing w:after="0" w:line="261" w:lineRule="auto"/>
        <w:tabs>
          <w:tab w:leader="none" w:pos="11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560070</wp:posOffset>
            </wp:positionV>
            <wp:extent cx="6964045" cy="93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ind w:left="1140" w:hanging="320"/>
        <w:spacing w:after="0" w:line="248" w:lineRule="auto"/>
        <w:tabs>
          <w:tab w:leader="none" w:pos="11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ind w:left="1140" w:right="100" w:hanging="320"/>
        <w:spacing w:after="0" w:line="244" w:lineRule="auto"/>
        <w:tabs>
          <w:tab w:leader="none" w:pos="11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4" w:lineRule="exact"/>
        <w:rPr>
          <w:rFonts w:ascii="Times New Roman" w:cs="Times New Roman" w:eastAsia="Times New Roman" w:hAnsi="Times New Roman"/>
          <w:sz w:val="20"/>
          <w:szCs w:val="20"/>
          <w:color w:val="auto"/>
        </w:rPr>
      </w:pPr>
    </w:p>
    <w:p>
      <w:pPr>
        <w:ind w:left="1140" w:right="340" w:hanging="320"/>
        <w:spacing w:after="0" w:line="248" w:lineRule="auto"/>
        <w:tabs>
          <w:tab w:leader="none" w:pos="11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0" w:lineRule="exact"/>
        <w:rPr>
          <w:sz w:val="20"/>
          <w:szCs w:val="20"/>
          <w:color w:val="auto"/>
        </w:rPr>
      </w:pPr>
    </w:p>
    <w:p>
      <w:pPr>
        <w:ind w:right="100" w:firstLine="814"/>
        <w:spacing w:after="0" w:line="244"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57" w:lineRule="exact"/>
        <w:rPr>
          <w:sz w:val="20"/>
          <w:szCs w:val="20"/>
          <w:color w:val="auto"/>
        </w:rPr>
      </w:pPr>
    </w:p>
    <w:p>
      <w:pPr>
        <w:ind w:right="340" w:firstLine="814"/>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October 3, 2025.</w:t>
      </w:r>
    </w:p>
    <w:p>
      <w:pPr>
        <w:spacing w:after="0" w:line="18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/s/Silvia M. Perez</w:t>
      </w:r>
    </w:p>
    <w:p>
      <w:pPr>
        <w:spacing w:after="0" w:line="18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__________________________________</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Silvia M. Perez</w:t>
      </w:r>
    </w:p>
    <w:p>
      <w:pPr>
        <w:spacing w:after="0" w:line="1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__________________________________</w:t>
      </w:r>
    </w:p>
    <w:p>
      <w:pPr>
        <w:jc w:val="center"/>
        <w:ind w:right="-19"/>
        <w:spacing w:after="0"/>
        <w:rPr>
          <w:sz w:val="20"/>
          <w:szCs w:val="20"/>
          <w:color w:val="auto"/>
        </w:rPr>
      </w:pPr>
      <w:r>
        <w:rPr>
          <w:rFonts w:ascii="Times New Roman" w:cs="Times New Roman" w:eastAsia="Times New Roman" w:hAnsi="Times New Roman"/>
          <w:sz w:val="20"/>
          <w:szCs w:val="20"/>
          <w:color w:val="auto"/>
        </w:rPr>
        <w:t>Print Name</w:t>
      </w:r>
    </w:p>
    <w:sectPr>
      <w:pgSz w:w="11900" w:h="16838" w:orient="portrait"/>
      <w:cols w:equalWidth="0" w:num="1">
        <w:col w:w="10960"/>
      </w:cols>
      <w:pgMar w:left="460" w:top="1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24006" TargetMode="External"/><Relationship Id="rId14" Type="http://schemas.openxmlformats.org/officeDocument/2006/relationships/hyperlink" Target="http://www.sec.gov/cgi-bin/browse-edgar?action=getcompany&amp;CIK=00008569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2026-05-19T17:06:39Z</dcterms:created>
  <dcterms:modified xsi:type="dcterms:W3CDTF">2026-05-19T17:06:39Z</dcterms:modified>
</cp:coreProperties>
</file>