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945515</wp:posOffset>
            </wp:positionH>
            <wp:positionV relativeFrom="page">
              <wp:posOffset>517525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586105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December 16,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103505</wp:posOffset>
            </wp:positionV>
            <wp:extent cx="3188970"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897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Merit Medical Systems,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9019"/>
          </w:cols>
          <w:pgMar w:left="1440" w:top="988" w:right="1440" w:bottom="1440" w:gutter="0" w:footer="0" w:header="0"/>
        </w:sectPr>
      </w:pPr>
    </w:p>
    <w:p>
      <w:pPr>
        <w:spacing w:after="0" w:line="134"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Utah</w:t>
      </w:r>
    </w:p>
    <w:p>
      <w:pPr>
        <w:spacing w:after="0" w:line="28"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1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0-18592</w:t>
      </w:r>
    </w:p>
    <w:p>
      <w:pPr>
        <w:spacing w:after="0" w:line="2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(Commission</w:t>
      </w:r>
    </w:p>
    <w:p>
      <w:pPr>
        <w:spacing w:after="0" w:line="1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87-0447695</w:t>
      </w:r>
    </w:p>
    <w:p>
      <w:pPr>
        <w:spacing w:after="0" w:line="28"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16"/>
          <w:szCs w:val="16"/>
          <w:color w:val="auto"/>
        </w:rPr>
        <w:t>(I.R.S. Employer</w:t>
      </w:r>
    </w:p>
    <w:p>
      <w:pPr>
        <w:spacing w:after="0" w:line="19" w:lineRule="exact"/>
        <w:rPr>
          <w:sz w:val="24"/>
          <w:szCs w:val="24"/>
          <w:color w:val="auto"/>
        </w:rPr>
      </w:pPr>
    </w:p>
    <w:p>
      <w:pPr>
        <w:jc w:val="center"/>
        <w:ind w:right="979"/>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44" w:lineRule="exact"/>
        <w:rPr>
          <w:sz w:val="24"/>
          <w:szCs w:val="24"/>
          <w:color w:val="auto"/>
        </w:rPr>
      </w:pPr>
    </w:p>
    <w:p>
      <w:pPr>
        <w:sectPr>
          <w:pgSz w:w="11900" w:h="16838" w:orient="portrait"/>
          <w:cols w:equalWidth="0" w:num="3">
            <w:col w:w="3520" w:space="720"/>
            <w:col w:w="1880" w:space="720"/>
            <w:col w:w="2179"/>
          </w:cols>
          <w:pgMar w:left="1440" w:top="988" w:right="1440" w:bottom="1440" w:gutter="0" w:footer="0" w:header="0"/>
          <w:type w:val="continuous"/>
        </w:sect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1600 West Merit Parkway</w:t>
      </w:r>
    </w:p>
    <w:p>
      <w:pPr>
        <w:spacing w:after="0" w:line="28"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South Jordan, Utah</w:t>
      </w:r>
    </w:p>
    <w:p>
      <w:pPr>
        <w:spacing w:after="0" w:line="1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819"/>
        <w:spacing w:after="0"/>
        <w:rPr>
          <w:sz w:val="20"/>
          <w:szCs w:val="20"/>
          <w:color w:val="auto"/>
        </w:rPr>
      </w:pPr>
      <w:r>
        <w:rPr>
          <w:rFonts w:ascii="Times New Roman" w:cs="Times New Roman" w:eastAsia="Times New Roman" w:hAnsi="Times New Roman"/>
          <w:sz w:val="16"/>
          <w:szCs w:val="16"/>
          <w:b w:val="1"/>
          <w:bCs w:val="1"/>
          <w:color w:val="auto"/>
        </w:rPr>
        <w:t>84095</w:t>
      </w:r>
    </w:p>
    <w:p>
      <w:pPr>
        <w:spacing w:after="0" w:line="28" w:lineRule="exact"/>
        <w:rPr>
          <w:sz w:val="24"/>
          <w:szCs w:val="24"/>
          <w:color w:val="auto"/>
        </w:rPr>
      </w:pPr>
    </w:p>
    <w:p>
      <w:pPr>
        <w:jc w:val="center"/>
        <w:ind w:right="1819"/>
        <w:spacing w:after="0"/>
        <w:rPr>
          <w:sz w:val="20"/>
          <w:szCs w:val="20"/>
          <w:color w:val="auto"/>
        </w:rPr>
      </w:pPr>
      <w:r>
        <w:rPr>
          <w:rFonts w:ascii="Times New Roman" w:cs="Times New Roman" w:eastAsia="Times New Roman" w:hAnsi="Times New Roman"/>
          <w:sz w:val="16"/>
          <w:szCs w:val="16"/>
          <w:color w:val="auto"/>
        </w:rPr>
        <w:t>(Zip Code)</w:t>
      </w:r>
    </w:p>
    <w:p>
      <w:pPr>
        <w:spacing w:after="0" w:line="130" w:lineRule="exact"/>
        <w:rPr>
          <w:sz w:val="24"/>
          <w:szCs w:val="24"/>
          <w:color w:val="auto"/>
        </w:rPr>
      </w:pPr>
    </w:p>
    <w:p>
      <w:pPr>
        <w:sectPr>
          <w:pgSz w:w="11900" w:h="16838" w:orient="portrait"/>
          <w:cols w:equalWidth="0" w:num="2">
            <w:col w:w="5760" w:space="720"/>
            <w:col w:w="2539"/>
          </w:cols>
          <w:pgMar w:left="1440" w:top="988"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(801) 253-1600</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2" w:lineRule="exact"/>
        <w:rPr>
          <w:sz w:val="24"/>
          <w:szCs w:val="24"/>
          <w:color w:val="auto"/>
        </w:rPr>
      </w:pPr>
    </w:p>
    <w:p>
      <w:pPr>
        <w:ind w:left="60" w:right="79"/>
        <w:spacing w:after="0" w:line="298"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20" w:hanging="270"/>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360" w:hanging="310"/>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360" w:hanging="310"/>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60" w:right="1419" w:hanging="10"/>
        <w:spacing w:after="0" w:line="431" w:lineRule="auto"/>
        <w:tabs>
          <w:tab w:leader="none" w:pos="37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960" w:type="dxa"/>
        <w:tblCellMar>
          <w:top w:w="0" w:type="dxa"/>
          <w:left w:w="0" w:type="dxa"/>
          <w:bottom w:w="0" w:type="dxa"/>
          <w:right w:w="0" w:type="dxa"/>
        </w:tblCellMar>
      </w:tblPr>
      <w:tr>
        <w:trPr>
          <w:trHeight w:val="210"/>
        </w:trPr>
        <w:tc>
          <w:tcPr>
            <w:tcW w:w="24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no par value</w:t>
            </w:r>
          </w:p>
        </w:tc>
        <w:tc>
          <w:tcPr>
            <w:tcW w:w="18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MMSI</w:t>
            </w:r>
          </w:p>
        </w:tc>
        <w:tc>
          <w:tcPr>
            <w:tcW w:w="220" w:type="dxa"/>
            <w:vAlign w:val="bottom"/>
          </w:tcPr>
          <w:p>
            <w:pPr>
              <w:spacing w:after="0"/>
              <w:rPr>
                <w:sz w:val="18"/>
                <w:szCs w:val="18"/>
                <w:color w:val="auto"/>
              </w:rPr>
            </w:pPr>
          </w:p>
        </w:tc>
        <w:tc>
          <w:tcPr>
            <w:tcW w:w="3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94" w:lineRule="exact"/>
        <w:rPr>
          <w:sz w:val="24"/>
          <w:szCs w:val="24"/>
          <w:color w:val="auto"/>
        </w:rPr>
      </w:pPr>
    </w:p>
    <w:p>
      <w:pPr>
        <w:ind w:left="60" w:right="59"/>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4" w:lineRule="exact"/>
        <w:rPr>
          <w:sz w:val="24"/>
          <w:szCs w:val="24"/>
          <w:color w:val="auto"/>
        </w:rPr>
      </w:pPr>
    </w:p>
    <w:p>
      <w:pPr>
        <w:ind w:left="60"/>
        <w:spacing w:after="0" w:line="184" w:lineRule="exact"/>
        <w:tabs>
          <w:tab w:leader="none" w:pos="212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76" w:lineRule="exact"/>
        <w:rPr>
          <w:sz w:val="24"/>
          <w:szCs w:val="24"/>
          <w:color w:val="auto"/>
        </w:rPr>
      </w:pPr>
    </w:p>
    <w:p>
      <w:pPr>
        <w:ind w:left="60" w:right="7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733425</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304800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88" w:right="1440" w:bottom="1440" w:gutter="0" w:footer="0" w:header="0"/>
          <w:type w:val="continuous"/>
        </w:sectPr>
      </w:pPr>
    </w:p>
    <w:bookmarkStart w:id="1" w:name="page2"/>
    <w:bookmarkEnd w:id="1"/>
    <w:p>
      <w:pPr>
        <w:ind w:left="60" w:right="51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December 16, 2024, Joseph C. Wright, President of Merit Medical Systems, Inc. (“Merit”), resigned and voluntarily terminated his employment with Merit effective as of January 3, 2025 (the “Resignation Date”). Prior to Mr. Wright’s resignation, Merit had received notice of allegations regarding his conduct, which Merit’s independent directors investigated with the assistance of independent counsel. The allegations were unrelated to Merit’s operations or financial performance.</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connection with Mr. Wright’s resignation, Merit and Mr. Wright entered into a Separation Agreement and Release of All Claims (the “Separation Agreement”) dated as of December 16, 2024, pursuant to which, among other things, the parties acknowledged the payments, equity awards and other benefits to which Mr. Wright is entitled as of the Resignation Date. Pursuant to the Separation Agreement, Mr. Wright is entitled to:</w:t>
      </w:r>
    </w:p>
    <w:p>
      <w:pPr>
        <w:spacing w:after="0" w:line="180" w:lineRule="exact"/>
        <w:rPr>
          <w:sz w:val="20"/>
          <w:szCs w:val="20"/>
          <w:color w:val="auto"/>
        </w:rPr>
      </w:pPr>
    </w:p>
    <w:p>
      <w:pPr>
        <w:ind w:left="700" w:right="79" w:hanging="2"/>
        <w:spacing w:after="0" w:line="282" w:lineRule="auto"/>
        <w:tabs>
          <w:tab w:leader="none" w:pos="13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salary and other benefits through the Resignation Date under the terms of the Employment Agreement dated as of May 26, 2016 between Mr. Wright and Merit, as amended;</w:t>
      </w:r>
    </w:p>
    <w:p>
      <w:pPr>
        <w:spacing w:after="0" w:line="161" w:lineRule="exact"/>
        <w:rPr>
          <w:rFonts w:ascii="Times New Roman" w:cs="Times New Roman" w:eastAsia="Times New Roman" w:hAnsi="Times New Roman"/>
          <w:sz w:val="18"/>
          <w:szCs w:val="18"/>
          <w:color w:val="auto"/>
        </w:rPr>
      </w:pPr>
    </w:p>
    <w:p>
      <w:pPr>
        <w:jc w:val="both"/>
        <w:ind w:left="700" w:right="59" w:hanging="2"/>
        <w:spacing w:after="0" w:line="256" w:lineRule="auto"/>
        <w:tabs>
          <w:tab w:leader="none" w:pos="13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outstanding stock options granted to Mr. Wright pursuant to the Merit Medical Systems, Inc. 2018 Long-Term Incentive Plan, as amended (the “2018 Incentive Plan”), and the Merit Medical Systems, Inc. 2006 Long-Term Incentive Plan, as amended (the “2006 Incentive Plan,” and together with the 2018 Incentive Plan, the “Incentive Plans”), that have vested as of the Resignation Date (the “Retained Options”) and may elect to exercise the Retained Options in accordance with the provisions of the applicable option agreements and the Incentive Plans, provided, however, that Mr. Wright will forfeit all other stock options granted under the Incentive Plans;</w:t>
      </w:r>
    </w:p>
    <w:p>
      <w:pPr>
        <w:spacing w:after="0" w:line="187" w:lineRule="exact"/>
        <w:rPr>
          <w:rFonts w:ascii="Times New Roman" w:cs="Times New Roman" w:eastAsia="Times New Roman" w:hAnsi="Times New Roman"/>
          <w:sz w:val="18"/>
          <w:szCs w:val="18"/>
          <w:color w:val="auto"/>
        </w:rPr>
      </w:pPr>
    </w:p>
    <w:p>
      <w:pPr>
        <w:jc w:val="both"/>
        <w:ind w:left="700" w:right="59" w:hanging="2"/>
        <w:spacing w:after="0" w:line="261" w:lineRule="auto"/>
        <w:tabs>
          <w:tab w:leader="none" w:pos="13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payment of performance stock units for which Mr. Wright is eligible as of the Resignation Date pursuant to the terms and conditions of the 2018 Incentive Plan and the applicable performance stock unit award agreement; provided, however, that, except with respect to the Retained Options, Mr. Wright will forfeit all other performance stock units and other equity awards granted to him under the 2018 Incentive Plan; and</w:t>
      </w:r>
    </w:p>
    <w:p>
      <w:pPr>
        <w:spacing w:after="0" w:line="179" w:lineRule="exact"/>
        <w:rPr>
          <w:rFonts w:ascii="Times New Roman" w:cs="Times New Roman" w:eastAsia="Times New Roman" w:hAnsi="Times New Roman"/>
          <w:sz w:val="18"/>
          <w:szCs w:val="18"/>
          <w:color w:val="auto"/>
        </w:rPr>
      </w:pPr>
    </w:p>
    <w:p>
      <w:pPr>
        <w:jc w:val="both"/>
        <w:ind w:left="700" w:right="59" w:hanging="2"/>
        <w:spacing w:after="0" w:line="261" w:lineRule="auto"/>
        <w:tabs>
          <w:tab w:leader="none" w:pos="13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participate in the Incentive Plans, the Merit Medical Systems, Inc. 2019 Executive Bonus Plan, and the Merit Medical Systems, Inc. Amended and Restated Deferred Compensation Plan dated January 1, 2008 through the Resignation Date and, subsequent to such date, to retain all benefits in which he is vested as of such date, subject to the terms and conditions of such plans.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Under the terms of the Separation Agreement, Mr. Wright released certain claims against Merit and its affiliates, and agreed to certain restrictive covenants, including covenants relating to confidentiality, non-solicitation of Merit employees and customers and non-disparagement of Merit or its officers, directors or employees. The foregoing description of the terms and conditions of the Separation Agreement is not complete and is qualified in its entirety by reference to such agreement, which Merit intends to file with its Annual Report on Form 10-K for the fiscal year ending December 31, 2024.</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Based upon Mr. Wright’s resignation, Merit’s Board of Directors re-appointed Fred P. Lampropoulos as Merit’s President on December 16, 2024. Mr. Lampropoulos, age 75, has been Merit’s Chief Executive Officer since Merit’s formation in 1987 and was previously President of Merit from Merit’s formation in 1987 through May 2024. There is no arrangement or understanding between Mr. Lampropoulos and Merit or any other person pursuant to which he was appointed as President. Mr. Lampropoulos is the brother-in-law of Mr. Wright. No change has been made to Mr. Lampropoulos’ compensation as disclosed in Merit’s Definitive Proxy Statement on Schedule 14A, as filed with the Securities and Exchange Commission on April 2, 2024, in connection with his appointment as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6"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212529"/>
        </w:rPr>
        <w:t>On December 16, 2024, Merit issued a press release announcing Mr. Wright’s resignation. A copy of the press release is furnished as Exhibit 99.1 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800" w:hanging="750"/>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89" w:lineRule="exact"/>
        <w:rPr>
          <w:sz w:val="20"/>
          <w:szCs w:val="20"/>
          <w:color w:val="auto"/>
        </w:rPr>
      </w:pPr>
    </w:p>
    <w:p>
      <w:pPr>
        <w:ind w:left="60"/>
        <w:spacing w:after="0"/>
        <w:tabs>
          <w:tab w:leader="none" w:pos="472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95" w:lineRule="exact"/>
        <w:rPr>
          <w:sz w:val="20"/>
          <w:szCs w:val="20"/>
          <w:color w:val="auto"/>
        </w:rPr>
      </w:pPr>
    </w:p>
    <w:p>
      <w:pPr>
        <w:ind w:left="1540" w:right="79" w:hanging="960"/>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December 16, 2024, entitled “Merit Medical Announces Resignation of President, Joseph Wright”</w:t>
      </w:r>
    </w:p>
    <w:p>
      <w:pPr>
        <w:spacing w:after="0" w:line="54" w:lineRule="exact"/>
        <w:rPr>
          <w:sz w:val="20"/>
          <w:szCs w:val="20"/>
          <w:color w:val="auto"/>
        </w:rPr>
      </w:pPr>
    </w:p>
    <w:p>
      <w:pPr>
        <w:ind w:left="620"/>
        <w:spacing w:after="0"/>
        <w:tabs>
          <w:tab w:leader="none" w:pos="15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XBRL</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5760" w:type="dxa"/>
            <w:vAlign w:val="bottom"/>
            <w:gridSpan w:val="2"/>
          </w:tcPr>
          <w:p>
            <w:pPr>
              <w:ind w:left="1320"/>
              <w:spacing w:after="0"/>
              <w:rPr>
                <w:sz w:val="20"/>
                <w:szCs w:val="20"/>
                <w:color w:val="auto"/>
              </w:rPr>
            </w:pPr>
            <w:r>
              <w:rPr>
                <w:rFonts w:ascii="Times New Roman" w:cs="Times New Roman" w:eastAsia="Times New Roman" w:hAnsi="Times New Roman"/>
                <w:sz w:val="18"/>
                <w:szCs w:val="18"/>
                <w:b w:val="1"/>
                <w:bCs w:val="1"/>
                <w:color w:val="auto"/>
              </w:rPr>
              <w:t>MERIT MEDICAL SYSTEMS, INC.</w:t>
            </w:r>
          </w:p>
        </w:tc>
      </w:tr>
      <w:tr>
        <w:trPr>
          <w:trHeight w:val="64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19, 2024</w:t>
            </w:r>
          </w:p>
        </w:tc>
        <w:tc>
          <w:tcPr>
            <w:tcW w:w="57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By: /s/ Brian G. Lloyd</w:t>
            </w:r>
          </w:p>
        </w:tc>
      </w:tr>
      <w:tr>
        <w:trPr>
          <w:trHeight w:val="191"/>
        </w:trPr>
        <w:tc>
          <w:tcPr>
            <w:tcW w:w="3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G. Lloyd</w:t>
            </w:r>
          </w:p>
        </w:tc>
      </w:tr>
      <w:tr>
        <w:trPr>
          <w:trHeight w:val="234"/>
        </w:trPr>
        <w:tc>
          <w:tcPr>
            <w:tcW w:w="3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4" w:name="page5"/>
    <w:bookmarkEnd w:id="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105410</wp:posOffset>
            </wp:positionV>
            <wp:extent cx="5349240" cy="8655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u w:val="single" w:color="auto"/>
          <w:color w:val="auto"/>
        </w:rPr>
        <w:t>Contacts:</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PR/Media Inquiries:</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Sarah Comstock</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Merit Medical</w:t>
      </w:r>
    </w:p>
    <w:p>
      <w:pPr>
        <w:spacing w:after="0" w:line="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+1-801-432-2864</w:t>
      </w:r>
    </w:p>
    <w:p>
      <w:pPr>
        <w:spacing w:after="0" w:line="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u w:val="single" w:color="auto"/>
          <w:color w:val="0000FF"/>
        </w:rPr>
        <w:t>sarah.comstock@merit.com</w:t>
      </w:r>
    </w:p>
    <w:p>
      <w:pPr>
        <w:spacing w:after="0" w:line="3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Merit Medical Announces Resignation of President, Joseph Wright</w:t>
      </w:r>
    </w:p>
    <w:p>
      <w:pPr>
        <w:spacing w:after="0" w:line="197"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SOUTH JORDAN, Utah, December 16, 2024 (GLOBE NEWSWIRE) -- Merit Medical Systems, Inc. (NASDAQ: MMSI) (“Merit” or the “Company”), a global leader of healthcare technology, today announced the resignation of its President, Joseph C. Wright, effective January 3, 2025.</w:t>
      </w:r>
    </w:p>
    <w:p>
      <w:pPr>
        <w:spacing w:after="0" w:line="156"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The Company noted that prior to Mr. Wright’s resignation, Merit had received notice of allegations regarding his conduct, which Merit’s independent directors investigated with the assistance of independent counsel. The allegations were unrelated to Merit’s operations or financial performance.</w:t>
      </w:r>
    </w:p>
    <w:p>
      <w:pPr>
        <w:spacing w:after="0" w:line="156" w:lineRule="exact"/>
        <w:rPr>
          <w:sz w:val="20"/>
          <w:szCs w:val="20"/>
          <w:color w:val="auto"/>
        </w:rPr>
      </w:pPr>
    </w:p>
    <w:p>
      <w:pPr>
        <w:jc w:val="both"/>
        <w:ind w:left="200" w:right="219"/>
        <w:spacing w:after="0" w:line="266" w:lineRule="auto"/>
        <w:rPr>
          <w:sz w:val="20"/>
          <w:szCs w:val="20"/>
          <w:color w:val="auto"/>
        </w:rPr>
      </w:pPr>
      <w:r>
        <w:rPr>
          <w:rFonts w:ascii="Times New Roman" w:cs="Times New Roman" w:eastAsia="Times New Roman" w:hAnsi="Times New Roman"/>
          <w:sz w:val="18"/>
          <w:szCs w:val="18"/>
          <w:color w:val="auto"/>
        </w:rPr>
        <w:t>Based upon Mr. Wright’s resignation, Merit’s Board of Directors has re-appointed Fred P. Lampropoulos as Merit’s President.</w:t>
      </w:r>
    </w:p>
    <w:p>
      <w:pPr>
        <w:spacing w:after="0" w:line="1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ABOUT MERIT MEDICAL</w:t>
      </w:r>
    </w:p>
    <w:p>
      <w:pPr>
        <w:spacing w:after="0" w:line="189" w:lineRule="exact"/>
        <w:rPr>
          <w:sz w:val="20"/>
          <w:szCs w:val="20"/>
          <w:color w:val="auto"/>
        </w:rPr>
      </w:pPr>
    </w:p>
    <w:p>
      <w:pPr>
        <w:jc w:val="both"/>
        <w:ind w:left="200" w:right="219"/>
        <w:spacing w:after="0" w:line="254" w:lineRule="auto"/>
        <w:rPr>
          <w:sz w:val="20"/>
          <w:szCs w:val="20"/>
          <w:color w:val="auto"/>
        </w:rPr>
      </w:pPr>
      <w:r>
        <w:rPr>
          <w:rFonts w:ascii="Times New Roman" w:cs="Times New Roman" w:eastAsia="Times New Roman" w:hAnsi="Times New Roman"/>
          <w:sz w:val="18"/>
          <w:szCs w:val="18"/>
          <w:color w:val="auto"/>
        </w:rPr>
        <w:t>Founded in 1987, Merit Medical Systems, Inc. is engaged in the development, manufacture, and distribution of proprietary disposable medical devices used in interventional, diagnostic, and therapeutic procedures, particularly in cardiology, radiology, oncology, critical care, and endoscopy. Merit serves client hospitals worldwide with a domestic and international sales force and clinical support team totaling more than 700 individuals. Merit employs approximately 7,200 people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336550</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2024-12-19T16:00:52Z</dcterms:created>
  <dcterms:modified xsi:type="dcterms:W3CDTF">2024-12-19T16:00:52Z</dcterms:modified>
</cp:coreProperties>
</file>