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52026_080835.xml.htm"/>
      <w:bookmarkStart w:id="1" w:name="ksform408252026_0808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Peterson Neil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1600 W MERIT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MERIT MEDICAL SYSTEMS INC</w:t>
              </w:r>
            </w:hyperlink>
            <w:r>
              <w:rPr/>
              <w:t xml:space="preserve"> [ </w:t>
            </w:r>
            <w:r>
              <w:rPr>
                <w:rFonts w:ascii="Times;serif" w:hAnsi="Times;serif"/>
                <w:color w:val="0000FF"/>
                <w:sz w:val="24"/>
                <w:shd w:fill="FFFFFF" w:val="clear"/>
              </w:rPr>
              <w:t>MMSI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90.448</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18,051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23" w:type="dxa"/>
        <w:jc w:val="left"/>
        <w:tblInd w:w="-7" w:type="dxa"/>
        <w:tblLayout w:type="fixed"/>
        <w:tblCellMar>
          <w:top w:w="60" w:type="dxa"/>
          <w:left w:w="60" w:type="dxa"/>
          <w:bottom w:w="60" w:type="dxa"/>
          <w:right w:w="60" w:type="dxa"/>
        </w:tblCellMar>
      </w:tblPr>
      <w:tblGrid>
        <w:gridCol w:w="1295"/>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32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68.33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08/19/2022</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70.58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02/28/2024</w:t>
            </w: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02/28/2030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of Table 1 is a weighted average price. These shares were sold in multiple transactions at prices ranging from $90.43 to $90.53, inclusive. The Reporting Person undertakes to provide to Merit Medical Systems, Inc., any security holder of Merit Medical Systems, Inc., or the staff of the Securities and Exchange Commission, upon request,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Becomes exercisable in equal annual installments of 25% commencing 08/19/2022.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Becomes exercisable in equal annual installments of 25% commencing 2/28/2024.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G. Lloyd,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6221" TargetMode="External"/><Relationship Id="rId5" Type="http://schemas.openxmlformats.org/officeDocument/2006/relationships/hyperlink" Target="http://www.sec.gov/cgi-bin/browse-edgar?action=getcompany&amp;CIK=00008569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3821</Characters>
  <CharactersWithSpaces>4436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