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Carpenter Lonny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4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MMSI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20,824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3,457 restricted stock units (RSUs) under the Merit Medical Systems, Inc. 2026 Equity Incentive Plan. The RSUs granted to the reporting person will vest on May 3, 2027. Vesting of the RSUs is subject to continued service to the issuer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G. Lloyd,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spacing w:after="0" w:line="160"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39"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3" w:lineRule="exact"/>
        <w:rPr>
          <w:rFonts w:ascii="Times New Roman" w:cs="Times New Roman" w:eastAsia="Times New Roman" w:hAnsi="Times New Roman"/>
          <w:sz w:val="20"/>
          <w:szCs w:val="20"/>
          <w:color w:val="auto"/>
        </w:rPr>
      </w:pPr>
    </w:p>
    <w:p>
      <w:pPr>
        <w:jc w:val="both"/>
        <w:ind w:left="64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83" w:lineRule="exact"/>
        <w:rPr>
          <w:sz w:val="20"/>
          <w:szCs w:val="20"/>
          <w:color w:val="auto"/>
        </w:rPr>
      </w:pPr>
    </w:p>
    <w:p>
      <w:pPr>
        <w:ind w:left="1140" w:hanging="320"/>
        <w:spacing w:after="0" w:line="261" w:lineRule="auto"/>
        <w:tabs>
          <w:tab w:leader="none" w:pos="11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ind w:left="1140" w:right="100" w:hanging="320"/>
        <w:spacing w:after="0" w:line="244"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ind w:left="1140" w:right="3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ind w:right="100" w:firstLine="814"/>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ind w:right="340" w:firstLine="814"/>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3, 2025.</w:t>
      </w:r>
    </w:p>
    <w:p>
      <w:pPr>
        <w:spacing w:after="0" w:line="18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/s/Lonny J. Carpenter</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Lonny J. Carpenter</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jc w:val="center"/>
        <w:ind w:right="-19"/>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60"/>
      </w:cols>
      <w:pgMar w:left="46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51534"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2026-05-19T17:06:03Z</dcterms:created>
  <dcterms:modified xsi:type="dcterms:W3CDTF">2026-05-19T17:06:03Z</dcterms:modified>
</cp:coreProperties>
</file>